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93E" w:rsidRDefault="00DC593E" w:rsidP="00DC593E">
      <w:pPr>
        <w:rPr>
          <w:lang w:val="es-MX"/>
        </w:rPr>
      </w:pP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>ANEXO 30: ART. 5 Inc</w:t>
      </w:r>
      <w:r w:rsidR="004110FA">
        <w:rPr>
          <w:b/>
          <w:lang w:val="es-MX"/>
        </w:rPr>
        <w:t>.</w:t>
      </w:r>
      <w:r>
        <w:rPr>
          <w:b/>
          <w:lang w:val="es-MX"/>
        </w:rPr>
        <w:t xml:space="preserve"> c)</w:t>
      </w:r>
    </w:p>
    <w:p w:rsidR="00DC593E" w:rsidRDefault="00DC593E" w:rsidP="00DC593E">
      <w:pPr>
        <w:jc w:val="center"/>
        <w:rPr>
          <w:b/>
          <w:lang w:val="es-MX"/>
        </w:rPr>
      </w:pP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AA4E39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AA4E39">
        <w:rPr>
          <w:b/>
          <w:lang w:val="es-MX"/>
        </w:rPr>
        <w:t xml:space="preserve">, Jurisdicción </w:t>
      </w:r>
      <w:r>
        <w:rPr>
          <w:b/>
          <w:lang w:val="es-MX"/>
        </w:rPr>
        <w:t>02</w:t>
      </w:r>
    </w:p>
    <w:p w:rsidR="00DC593E" w:rsidRDefault="00805629" w:rsidP="00AA4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Ejercicio:   2.01</w:t>
      </w:r>
      <w:r w:rsidR="00BF7F50">
        <w:rPr>
          <w:b/>
          <w:lang w:val="es-MX"/>
        </w:rPr>
        <w:t>8</w:t>
      </w:r>
      <w:r w:rsidR="00DC593E">
        <w:rPr>
          <w:b/>
          <w:lang w:val="es-MX"/>
        </w:rPr>
        <w:t xml:space="preserve">                                                    </w:t>
      </w:r>
      <w:r w:rsidR="00BF7F50">
        <w:rPr>
          <w:b/>
          <w:lang w:val="es-MX"/>
        </w:rPr>
        <w:tab/>
      </w:r>
      <w:r w:rsidR="00BF7F50">
        <w:rPr>
          <w:b/>
          <w:lang w:val="es-MX"/>
        </w:rPr>
        <w:tab/>
      </w:r>
      <w:r w:rsidR="00DC593E">
        <w:rPr>
          <w:b/>
          <w:lang w:val="es-MX"/>
        </w:rPr>
        <w:t xml:space="preserve">Trimestre: </w:t>
      </w:r>
      <w:r w:rsidR="00533D50">
        <w:rPr>
          <w:b/>
          <w:lang w:val="es-MX"/>
        </w:rPr>
        <w:t>TRIMESTRE</w:t>
      </w:r>
    </w:p>
    <w:p w:rsidR="00466B53" w:rsidRPr="00466B53" w:rsidRDefault="00466B53" w:rsidP="00466B53">
      <w:pPr>
        <w:tabs>
          <w:tab w:val="left" w:pos="4680"/>
        </w:tabs>
        <w:spacing w:line="360" w:lineRule="auto"/>
        <w:ind w:left="720"/>
        <w:jc w:val="both"/>
      </w:pPr>
    </w:p>
    <w:p w:rsidR="00DC593E" w:rsidRPr="001A1E1F" w:rsidRDefault="00DC593E" w:rsidP="00DC593E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</w:t>
      </w:r>
      <w:r w:rsidR="00B0073B">
        <w:rPr>
          <w:lang w:val="es-MX"/>
        </w:rPr>
        <w:t xml:space="preserve">URSOS CORRIENTES Y DE CAPITAL: </w:t>
      </w:r>
      <w:r>
        <w:rPr>
          <w:lang w:val="es-MX"/>
        </w:rPr>
        <w:t>“</w:t>
      </w:r>
      <w:r>
        <w:rPr>
          <w:b/>
          <w:bCs/>
        </w:rPr>
        <w:t>Información Artículo 27 Ley 7.314 y 5°</w:t>
      </w:r>
      <w:r w:rsidR="00D87424">
        <w:rPr>
          <w:b/>
          <w:bCs/>
        </w:rPr>
        <w:t xml:space="preserve">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D339E9" w:rsidRDefault="00DC593E" w:rsidP="00DC593E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>
        <w:t xml:space="preserve">La recaudación </w:t>
      </w:r>
      <w:r w:rsidR="00BF7F50">
        <w:t xml:space="preserve">ejecutada en el </w:t>
      </w:r>
      <w:r w:rsidR="00533D50">
        <w:t>tercer</w:t>
      </w:r>
      <w:r w:rsidR="00BF7F50">
        <w:t xml:space="preserve"> trimestre </w:t>
      </w:r>
      <w:r w:rsidR="00D35FB1">
        <w:t>se expone inf</w:t>
      </w:r>
      <w:r w:rsidR="00B42E49">
        <w:t>erior a</w:t>
      </w:r>
      <w:r w:rsidR="00801C4D">
        <w:t xml:space="preserve"> </w:t>
      </w:r>
      <w:r w:rsidR="00BF7F50">
        <w:t xml:space="preserve">la programación financiera, </w:t>
      </w:r>
      <w:r w:rsidR="007F66A6">
        <w:t>debido a que</w:t>
      </w:r>
      <w:r w:rsidR="00ED6631">
        <w:t xml:space="preserve"> la recaudación percibida en concepto de Tasa de J</w:t>
      </w:r>
      <w:r w:rsidR="00D35FB1">
        <w:t>usticia</w:t>
      </w:r>
      <w:r w:rsidR="00533D50">
        <w:t xml:space="preserve"> no se encuentra incluida. Cabe aclarar que éste</w:t>
      </w:r>
      <w:r w:rsidR="00502B69">
        <w:t xml:space="preserve">, siendo nuestro principal recurso, </w:t>
      </w:r>
      <w:r w:rsidR="007F66A6">
        <w:t>se recauda a través de ATM y del CUC 906</w:t>
      </w:r>
      <w:r w:rsidR="00502B69">
        <w:t>,</w:t>
      </w:r>
      <w:r w:rsidR="007F66A6">
        <w:t xml:space="preserve"> y por ello no se expone en el Anexo 3.</w:t>
      </w:r>
    </w:p>
    <w:p w:rsidR="00B42E49" w:rsidRDefault="00B42E49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</w:p>
    <w:p w:rsidR="00DC593E" w:rsidRPr="00770ED5" w:rsidRDefault="00DC593E" w:rsidP="00B42E49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533D50" w:rsidRDefault="00DC593E" w:rsidP="001858D0">
      <w:pPr>
        <w:tabs>
          <w:tab w:val="left" w:pos="4680"/>
        </w:tabs>
        <w:spacing w:line="360" w:lineRule="auto"/>
        <w:ind w:left="720"/>
        <w:jc w:val="both"/>
      </w:pPr>
      <w:r>
        <w:t>Las erogaciones corrientes han sido superiores</w:t>
      </w:r>
      <w:r w:rsidR="00B42E49">
        <w:t xml:space="preserve"> aproximadamente</w:t>
      </w:r>
      <w:r>
        <w:t xml:space="preserve"> </w:t>
      </w:r>
      <w:r w:rsidR="000C5CB0">
        <w:t>en un</w:t>
      </w:r>
      <w:r w:rsidR="00B42E49" w:rsidRPr="00B42E49">
        <w:t xml:space="preserve"> </w:t>
      </w:r>
      <w:r w:rsidR="00533D50">
        <w:t>7</w:t>
      </w:r>
      <w:r w:rsidR="000C5CB0">
        <w:t xml:space="preserve">% </w:t>
      </w:r>
      <w:r>
        <w:t>respecto a</w:t>
      </w:r>
      <w:r w:rsidR="00AD7296">
        <w:t xml:space="preserve">l </w:t>
      </w:r>
      <w:r w:rsidR="001858D0">
        <w:t>nivel programado</w:t>
      </w:r>
      <w:r w:rsidR="00533D50">
        <w:t xml:space="preserve"> y de un 19,8%  en las erogaciones de capital. </w:t>
      </w:r>
      <w:r w:rsidR="001858D0">
        <w:t>El desfasaje se corresponde</w:t>
      </w:r>
      <w:r w:rsidR="00533D50">
        <w:t xml:space="preserve"> principalmente</w:t>
      </w:r>
      <w:r w:rsidR="001858D0">
        <w:t xml:space="preserve"> en la partida de personal, y en las demás partidas, como correspondencia a los increm</w:t>
      </w:r>
      <w:r w:rsidR="007F66A6">
        <w:t xml:space="preserve">entos en los índices de precios y principalmente a </w:t>
      </w:r>
      <w:r w:rsidR="00533D50">
        <w:t xml:space="preserve">la variación del tipo de cambio. </w:t>
      </w:r>
    </w:p>
    <w:p w:rsidR="001858D0" w:rsidRDefault="007F66A6" w:rsidP="00533D50">
      <w:pPr>
        <w:tabs>
          <w:tab w:val="left" w:pos="4680"/>
        </w:tabs>
        <w:spacing w:line="360" w:lineRule="auto"/>
        <w:jc w:val="both"/>
      </w:pPr>
      <w:r>
        <w:t xml:space="preserve"> </w:t>
      </w:r>
      <w:r w:rsidR="001858D0">
        <w:t xml:space="preserve"> </w:t>
      </w:r>
    </w:p>
    <w:p w:rsidR="001858D0" w:rsidRDefault="001858D0" w:rsidP="001858D0">
      <w:pPr>
        <w:tabs>
          <w:tab w:val="left" w:pos="4680"/>
        </w:tabs>
        <w:spacing w:line="360" w:lineRule="auto"/>
        <w:ind w:left="720"/>
        <w:jc w:val="both"/>
      </w:pPr>
    </w:p>
    <w:p w:rsidR="001858D0" w:rsidRDefault="001858D0" w:rsidP="001858D0">
      <w:pPr>
        <w:tabs>
          <w:tab w:val="left" w:pos="4680"/>
        </w:tabs>
        <w:spacing w:line="360" w:lineRule="auto"/>
        <w:ind w:left="720"/>
        <w:jc w:val="both"/>
      </w:pPr>
    </w:p>
    <w:p w:rsidR="00DC593E" w:rsidRDefault="00DC593E" w:rsidP="00DC593E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>
        <w:rPr>
          <w:rFonts w:ascii="Arial" w:hAnsi="Arial" w:cs="Arial"/>
          <w:b/>
          <w:bCs/>
          <w:sz w:val="16"/>
          <w:szCs w:val="16"/>
        </w:rPr>
        <w:t>ZAS</w:t>
      </w:r>
      <w:bookmarkStart w:id="0" w:name="_GoBack"/>
      <w:bookmarkEnd w:id="0"/>
      <w:r>
        <w:rPr>
          <w:rFonts w:ascii="Arial" w:hAnsi="Arial" w:cs="Arial"/>
          <w:b/>
          <w:bCs/>
          <w:sz w:val="16"/>
          <w:szCs w:val="16"/>
        </w:rPr>
        <w:t xml:space="preserve">, Mendoza, </w:t>
      </w:r>
      <w:r w:rsidR="00EC08DC">
        <w:rPr>
          <w:rFonts w:ascii="Arial" w:hAnsi="Arial" w:cs="Arial"/>
          <w:b/>
          <w:bCs/>
          <w:sz w:val="16"/>
          <w:szCs w:val="16"/>
        </w:rPr>
        <w:t xml:space="preserve"> </w:t>
      </w:r>
      <w:r w:rsidR="00533D50">
        <w:rPr>
          <w:rFonts w:ascii="Arial" w:hAnsi="Arial" w:cs="Arial"/>
          <w:b/>
          <w:bCs/>
          <w:sz w:val="16"/>
          <w:szCs w:val="16"/>
        </w:rPr>
        <w:t>Noviembre</w:t>
      </w:r>
      <w:r w:rsidR="00EC08DC">
        <w:rPr>
          <w:rFonts w:ascii="Arial" w:hAnsi="Arial" w:cs="Arial"/>
          <w:b/>
          <w:bCs/>
          <w:sz w:val="16"/>
          <w:szCs w:val="16"/>
        </w:rPr>
        <w:t xml:space="preserve"> 201</w:t>
      </w:r>
      <w:r w:rsidR="00093696">
        <w:rPr>
          <w:rFonts w:ascii="Arial" w:hAnsi="Arial" w:cs="Arial"/>
          <w:b/>
          <w:bCs/>
          <w:sz w:val="16"/>
          <w:szCs w:val="16"/>
        </w:rPr>
        <w:t>8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sectPr w:rsidR="00DC593E" w:rsidSect="000371D2">
      <w:headerReference w:type="default" r:id="rId8"/>
      <w:pgSz w:w="12242" w:h="20163" w:code="5"/>
      <w:pgMar w:top="1418" w:right="1701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326" w:rsidRDefault="008B1326" w:rsidP="002730C9">
      <w:r>
        <w:separator/>
      </w:r>
    </w:p>
  </w:endnote>
  <w:endnote w:type="continuationSeparator" w:id="0">
    <w:p w:rsidR="008B1326" w:rsidRDefault="008B1326" w:rsidP="00273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326" w:rsidRDefault="008B1326" w:rsidP="002730C9">
      <w:r>
        <w:separator/>
      </w:r>
    </w:p>
  </w:footnote>
  <w:footnote w:type="continuationSeparator" w:id="0">
    <w:p w:rsidR="008B1326" w:rsidRDefault="008B1326" w:rsidP="00273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326" w:rsidRDefault="008B1326" w:rsidP="002730C9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 wp14:anchorId="03C863DA" wp14:editId="39AB5D17">
          <wp:extent cx="868680" cy="1046480"/>
          <wp:effectExtent l="19050" t="0" r="7620" b="0"/>
          <wp:docPr id="1" name="Imagen 1" descr="escudoPJu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PJu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1046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B1326" w:rsidRPr="002730C9" w:rsidRDefault="008B1326" w:rsidP="002730C9">
    <w:pPr>
      <w:pStyle w:val="Encabezado"/>
      <w:jc w:val="center"/>
      <w:rPr>
        <w:b/>
      </w:rPr>
    </w:pPr>
    <w:r w:rsidRPr="002730C9">
      <w:rPr>
        <w:b/>
      </w:rPr>
      <w:t>PODER JUDICIAL DE MENDOZA</w:t>
    </w:r>
  </w:p>
  <w:p w:rsidR="008B1326" w:rsidRDefault="008B132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3E"/>
    <w:rsid w:val="00035C84"/>
    <w:rsid w:val="000371D2"/>
    <w:rsid w:val="00042167"/>
    <w:rsid w:val="000812C0"/>
    <w:rsid w:val="00093696"/>
    <w:rsid w:val="000946A3"/>
    <w:rsid w:val="000C5CB0"/>
    <w:rsid w:val="001040DA"/>
    <w:rsid w:val="00124960"/>
    <w:rsid w:val="00141BB6"/>
    <w:rsid w:val="001611AA"/>
    <w:rsid w:val="001858D0"/>
    <w:rsid w:val="001E26CE"/>
    <w:rsid w:val="002009DF"/>
    <w:rsid w:val="00212D2A"/>
    <w:rsid w:val="002730C9"/>
    <w:rsid w:val="002756E3"/>
    <w:rsid w:val="00294F34"/>
    <w:rsid w:val="002A57D6"/>
    <w:rsid w:val="00302A41"/>
    <w:rsid w:val="00366D2C"/>
    <w:rsid w:val="003824B6"/>
    <w:rsid w:val="0039581A"/>
    <w:rsid w:val="003D0F6C"/>
    <w:rsid w:val="004110FA"/>
    <w:rsid w:val="00425F74"/>
    <w:rsid w:val="0044698E"/>
    <w:rsid w:val="00466B53"/>
    <w:rsid w:val="004D252F"/>
    <w:rsid w:val="00502B69"/>
    <w:rsid w:val="00533D50"/>
    <w:rsid w:val="005F2264"/>
    <w:rsid w:val="006A0EFA"/>
    <w:rsid w:val="006C1C84"/>
    <w:rsid w:val="006C45E5"/>
    <w:rsid w:val="006C5EA0"/>
    <w:rsid w:val="006D3DE3"/>
    <w:rsid w:val="006F3A9F"/>
    <w:rsid w:val="006F483C"/>
    <w:rsid w:val="00771896"/>
    <w:rsid w:val="00775FA5"/>
    <w:rsid w:val="007F66A6"/>
    <w:rsid w:val="00801C4D"/>
    <w:rsid w:val="00805629"/>
    <w:rsid w:val="00881102"/>
    <w:rsid w:val="008B1326"/>
    <w:rsid w:val="008E0989"/>
    <w:rsid w:val="008E3E23"/>
    <w:rsid w:val="00903E33"/>
    <w:rsid w:val="00960336"/>
    <w:rsid w:val="00A019D1"/>
    <w:rsid w:val="00AA4856"/>
    <w:rsid w:val="00AA4E39"/>
    <w:rsid w:val="00AD7296"/>
    <w:rsid w:val="00B0073B"/>
    <w:rsid w:val="00B42E49"/>
    <w:rsid w:val="00B507E4"/>
    <w:rsid w:val="00B94E68"/>
    <w:rsid w:val="00BA6B6D"/>
    <w:rsid w:val="00BF7F50"/>
    <w:rsid w:val="00CC0DF7"/>
    <w:rsid w:val="00D339E9"/>
    <w:rsid w:val="00D35FB1"/>
    <w:rsid w:val="00D4052A"/>
    <w:rsid w:val="00D867A9"/>
    <w:rsid w:val="00D87424"/>
    <w:rsid w:val="00DC593E"/>
    <w:rsid w:val="00E119C3"/>
    <w:rsid w:val="00E37399"/>
    <w:rsid w:val="00E64721"/>
    <w:rsid w:val="00E71489"/>
    <w:rsid w:val="00EA7394"/>
    <w:rsid w:val="00EB4FF9"/>
    <w:rsid w:val="00EB68E9"/>
    <w:rsid w:val="00EC08DC"/>
    <w:rsid w:val="00ED6631"/>
    <w:rsid w:val="00F54483"/>
    <w:rsid w:val="00F829C8"/>
    <w:rsid w:val="00FD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2018-05-29T12:56:00Z</cp:lastPrinted>
  <dcterms:created xsi:type="dcterms:W3CDTF">2018-11-23T12:50:00Z</dcterms:created>
  <dcterms:modified xsi:type="dcterms:W3CDTF">2018-11-23T12:59:00Z</dcterms:modified>
</cp:coreProperties>
</file>