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CDB" w:rsidRDefault="00415CDB" w:rsidP="005C3EAB">
      <w:pPr>
        <w:ind w:left="1134"/>
        <w:jc w:val="center"/>
        <w:rPr>
          <w:rFonts w:ascii="Verdana" w:hAnsi="Verdana"/>
          <w:sz w:val="36"/>
          <w:u w:val="single"/>
        </w:rPr>
      </w:pPr>
    </w:p>
    <w:p w:rsidR="00067251" w:rsidRPr="0049431A" w:rsidRDefault="00067251" w:rsidP="005C3EAB">
      <w:pPr>
        <w:ind w:left="1134"/>
        <w:jc w:val="center"/>
        <w:rPr>
          <w:rFonts w:ascii="Verdana" w:hAnsi="Verdana"/>
          <w:sz w:val="36"/>
          <w:u w:val="single"/>
        </w:rPr>
      </w:pPr>
      <w:r w:rsidRPr="00FA224F">
        <w:rPr>
          <w:rFonts w:ascii="Verdana" w:hAnsi="Verdana"/>
          <w:sz w:val="36"/>
          <w:u w:val="single"/>
        </w:rPr>
        <w:t>ANEXO 30</w:t>
      </w:r>
    </w:p>
    <w:p w:rsidR="00067251" w:rsidRPr="0049431A" w:rsidRDefault="00067251" w:rsidP="005C3EAB">
      <w:pPr>
        <w:ind w:left="1134"/>
        <w:rPr>
          <w:rFonts w:ascii="Verdana" w:hAnsi="Verdana"/>
          <w:sz w:val="28"/>
          <w:u w:val="single"/>
        </w:rPr>
      </w:pPr>
    </w:p>
    <w:p w:rsidR="00067251" w:rsidRPr="0049431A" w:rsidRDefault="00067251" w:rsidP="005C3EAB">
      <w:pPr>
        <w:ind w:left="1134"/>
        <w:rPr>
          <w:rFonts w:ascii="Verdana" w:hAnsi="Verdana"/>
          <w:sz w:val="28"/>
          <w:u w:val="single"/>
        </w:rPr>
      </w:pPr>
    </w:p>
    <w:p w:rsidR="0029728C" w:rsidRPr="00415CDB" w:rsidRDefault="00415CDB" w:rsidP="005C3EAB">
      <w:pPr>
        <w:ind w:left="1134"/>
        <w:rPr>
          <w:rFonts w:ascii="Verdana" w:hAnsi="Verdana"/>
        </w:rPr>
      </w:pPr>
      <w:r w:rsidRPr="00415CDB">
        <w:rPr>
          <w:rFonts w:ascii="Verdana" w:hAnsi="Verdana"/>
        </w:rPr>
        <w:t xml:space="preserve">Acuerdo 3949 Art. 5 reglamentario de LRF 7314 art. </w:t>
      </w:r>
      <w:r w:rsidR="0029728C" w:rsidRPr="00415CDB">
        <w:rPr>
          <w:rFonts w:ascii="Verdana" w:hAnsi="Verdana"/>
        </w:rPr>
        <w:t>27 INC. C:</w:t>
      </w:r>
    </w:p>
    <w:p w:rsidR="0029728C" w:rsidRPr="007A3DA1" w:rsidRDefault="0029728C" w:rsidP="005C3EAB">
      <w:pPr>
        <w:spacing w:line="360" w:lineRule="auto"/>
        <w:ind w:left="1134"/>
        <w:jc w:val="both"/>
        <w:rPr>
          <w:rFonts w:ascii="Verdana" w:hAnsi="Verdana"/>
          <w:b/>
          <w:u w:val="single"/>
        </w:rPr>
      </w:pPr>
    </w:p>
    <w:p w:rsidR="0029728C" w:rsidRDefault="0029728C" w:rsidP="000E1847">
      <w:pPr>
        <w:spacing w:line="360" w:lineRule="auto"/>
        <w:ind w:left="1134"/>
        <w:jc w:val="center"/>
        <w:rPr>
          <w:rFonts w:ascii="Verdana" w:hAnsi="Verdana"/>
          <w:b/>
          <w:u w:val="single"/>
        </w:rPr>
      </w:pPr>
      <w:r w:rsidRPr="007A3DA1">
        <w:rPr>
          <w:rFonts w:ascii="Verdana" w:hAnsi="Verdana"/>
          <w:b/>
          <w:u w:val="single"/>
        </w:rPr>
        <w:t>CAUSAS DE INCUMPLIMIENTOS DE LAS METAS</w:t>
      </w:r>
    </w:p>
    <w:p w:rsidR="000E1847" w:rsidRPr="007A3DA1" w:rsidRDefault="000E1847" w:rsidP="000E1847">
      <w:pPr>
        <w:spacing w:line="360" w:lineRule="auto"/>
        <w:ind w:left="1134"/>
        <w:jc w:val="center"/>
        <w:rPr>
          <w:rFonts w:ascii="Verdana" w:hAnsi="Verdana"/>
          <w:b/>
          <w:u w:val="single"/>
        </w:rPr>
      </w:pPr>
    </w:p>
    <w:p w:rsidR="000E1847" w:rsidRDefault="000E1847" w:rsidP="000E1847">
      <w:pPr>
        <w:rPr>
          <w:rFonts w:ascii="Verdana" w:hAnsi="Verdana"/>
          <w:b/>
        </w:rPr>
      </w:pPr>
      <w:r>
        <w:rPr>
          <w:rFonts w:ascii="Verdana" w:hAnsi="Verdana"/>
        </w:rPr>
        <w:t xml:space="preserve">Según se observa en el Anexo 4 de la Administración Central 3er. Trimestre 2018: </w:t>
      </w:r>
    </w:p>
    <w:p w:rsidR="000E1847" w:rsidRDefault="000E1847" w:rsidP="000E1847">
      <w:pPr>
        <w:ind w:left="1134"/>
        <w:jc w:val="center"/>
        <w:rPr>
          <w:rFonts w:ascii="Verdana" w:hAnsi="Verdana"/>
        </w:rPr>
      </w:pPr>
    </w:p>
    <w:p w:rsidR="000E1847" w:rsidRDefault="000E1847" w:rsidP="000E1847">
      <w:pPr>
        <w:pStyle w:val="Prrafodelista"/>
        <w:numPr>
          <w:ilvl w:val="0"/>
          <w:numId w:val="2"/>
        </w:numPr>
        <w:spacing w:after="160" w:line="259" w:lineRule="auto"/>
        <w:jc w:val="both"/>
      </w:pPr>
      <w:r>
        <w:t>RECURSOS CORRIENTES:</w:t>
      </w:r>
    </w:p>
    <w:p w:rsidR="000E1847" w:rsidRDefault="000E1847" w:rsidP="000E1847">
      <w:pPr>
        <w:pStyle w:val="Prrafodelista"/>
        <w:jc w:val="both"/>
      </w:pPr>
      <w:r>
        <w:t>El desv</w:t>
      </w:r>
      <w:r w:rsidR="006E22F4">
        <w:t>ío</w:t>
      </w:r>
      <w:bookmarkStart w:id="0" w:name="_GoBack"/>
      <w:bookmarkEnd w:id="0"/>
      <w:r>
        <w:t xml:space="preserve"> observado en lo ejecutado respecto a la programación, obedece principalmente a los niveles de inflación, que a la finalización del trimestre, en términos interanuales representó un aumento del 41.8% (IPC para la región Cuyo del INDEC), cuando el presupuesto contemplaba niveles del 15.7%. Esto impulsó principalmente la recaudación de origen tributario. Otro de los factores fue la devaluación del tipo de cambio y el incremento del barril de petróleo, por encima de los valores proyectados en el presupuesto, incrementando los ingresos de carácter no tributario.</w:t>
      </w:r>
    </w:p>
    <w:p w:rsidR="000E1847" w:rsidRDefault="000E1847" w:rsidP="000E1847">
      <w:pPr>
        <w:pStyle w:val="Prrafodelista"/>
        <w:jc w:val="both"/>
      </w:pPr>
    </w:p>
    <w:p w:rsidR="000E1847" w:rsidRDefault="000E1847" w:rsidP="000E1847">
      <w:pPr>
        <w:pStyle w:val="Prrafodelista"/>
        <w:numPr>
          <w:ilvl w:val="0"/>
          <w:numId w:val="2"/>
        </w:numPr>
        <w:spacing w:after="160" w:line="259" w:lineRule="auto"/>
        <w:jc w:val="both"/>
      </w:pPr>
      <w:r>
        <w:t>GASTOS CORRIENTES:</w:t>
      </w:r>
    </w:p>
    <w:p w:rsidR="000E1847" w:rsidRDefault="000E1847" w:rsidP="000E1847">
      <w:pPr>
        <w:pStyle w:val="Prrafodelista"/>
        <w:jc w:val="both"/>
      </w:pPr>
      <w:r>
        <w:t>Se observan niveles ejecutados por debajo de lo programado, principalmente en los gastos relacionados con los servicios personales (remuneraciones al personal), donde observan bajas por distintas situaciones (retiros, jubilaciones, renuncias, etc.), respecto a la planta inicialmente presupuestada y que impacta en un menor nivel de ejecución.</w:t>
      </w:r>
    </w:p>
    <w:p w:rsidR="000E1847" w:rsidRDefault="000E1847" w:rsidP="000E1847">
      <w:pPr>
        <w:pStyle w:val="Prrafodelista"/>
        <w:jc w:val="both"/>
      </w:pPr>
    </w:p>
    <w:p w:rsidR="000E1847" w:rsidRDefault="000E1847" w:rsidP="000E1847">
      <w:pPr>
        <w:pStyle w:val="Prrafodelista"/>
        <w:numPr>
          <w:ilvl w:val="0"/>
          <w:numId w:val="2"/>
        </w:numPr>
        <w:spacing w:after="160" w:line="259" w:lineRule="auto"/>
        <w:jc w:val="both"/>
      </w:pPr>
      <w:r>
        <w:t>RECURSOS DE CAPITAL:</w:t>
      </w:r>
    </w:p>
    <w:p w:rsidR="000E1847" w:rsidRDefault="000E1847" w:rsidP="000E1847">
      <w:pPr>
        <w:pStyle w:val="Prrafodelista"/>
        <w:jc w:val="both"/>
      </w:pPr>
      <w:r>
        <w:t>El desvío observado responde principalmente a una menor performance en la recaudación proveniente del Fondo Federal Solidario respecto a los niveles programados. Mediante el decreto nacional N° 756/18 se dejó sin efecto el DN N° 206/09, con lo que se suspendió el envío de transferencias del Fondo Federal Solidario a mediados de agosto del 2018.</w:t>
      </w:r>
    </w:p>
    <w:p w:rsidR="000E1847" w:rsidRDefault="000E1847" w:rsidP="000E1847">
      <w:pPr>
        <w:pStyle w:val="Prrafodelista"/>
        <w:jc w:val="both"/>
      </w:pPr>
    </w:p>
    <w:p w:rsidR="000E1847" w:rsidRDefault="000E1847" w:rsidP="000E1847">
      <w:pPr>
        <w:pStyle w:val="Prrafodelista"/>
        <w:numPr>
          <w:ilvl w:val="0"/>
          <w:numId w:val="2"/>
        </w:numPr>
        <w:spacing w:after="160" w:line="259" w:lineRule="auto"/>
        <w:jc w:val="both"/>
      </w:pPr>
      <w:r>
        <w:t>GASTOS DE CAPITAL:</w:t>
      </w:r>
    </w:p>
    <w:p w:rsidR="000E1847" w:rsidRDefault="000E1847" w:rsidP="000E1847">
      <w:pPr>
        <w:pStyle w:val="Prrafodelista"/>
        <w:jc w:val="both"/>
      </w:pPr>
      <w:r>
        <w:t>Se observan diferencias de poca significatividad respecto a lo programado, sin embargo la principal diferencia se observa en las transferencias de capital.</w:t>
      </w:r>
    </w:p>
    <w:p w:rsidR="000E1847" w:rsidRDefault="000E1847" w:rsidP="000E1847">
      <w:pPr>
        <w:pStyle w:val="Prrafodelista"/>
        <w:jc w:val="both"/>
      </w:pPr>
    </w:p>
    <w:p w:rsidR="000E1847" w:rsidRDefault="000E1847" w:rsidP="000E1847">
      <w:pPr>
        <w:pStyle w:val="Prrafodelista"/>
        <w:numPr>
          <w:ilvl w:val="0"/>
          <w:numId w:val="2"/>
        </w:numPr>
        <w:spacing w:after="160" w:line="259" w:lineRule="auto"/>
        <w:jc w:val="both"/>
      </w:pPr>
      <w:r>
        <w:t xml:space="preserve">FUENTES Y APLICACIONES FINANCIERAS: </w:t>
      </w:r>
    </w:p>
    <w:p w:rsidR="000E1847" w:rsidRDefault="000E1847" w:rsidP="000E1847">
      <w:pPr>
        <w:pStyle w:val="Prrafodelista"/>
        <w:jc w:val="both"/>
      </w:pPr>
      <w:r>
        <w:t>Se observa un desvío significativo en las fuentes financieras y se debe principalmente al registro de remanentes de ejercicios anteriores y que no son programados por no incluirse en el cálculo del presupuesto.</w:t>
      </w:r>
    </w:p>
    <w:sectPr w:rsidR="000E1847" w:rsidSect="00771B0C">
      <w:headerReference w:type="default" r:id="rId7"/>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455" w:rsidRDefault="007C5455">
      <w:r>
        <w:separator/>
      </w:r>
    </w:p>
  </w:endnote>
  <w:endnote w:type="continuationSeparator" w:id="0">
    <w:p w:rsidR="007C5455" w:rsidRDefault="007C5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455" w:rsidRDefault="007C5455">
      <w:r>
        <w:separator/>
      </w:r>
    </w:p>
  </w:footnote>
  <w:footnote w:type="continuationSeparator" w:id="0">
    <w:p w:rsidR="007C5455" w:rsidRDefault="007C5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0C" w:rsidRDefault="005B7666">
    <w:pPr>
      <w:pStyle w:val="Encabezado"/>
    </w:pPr>
    <w:r>
      <w:rPr>
        <w:noProof/>
        <w:lang w:eastAsia="es-AR"/>
      </w:rPr>
      <w:drawing>
        <wp:inline distT="0" distB="0" distL="0" distR="0" wp14:anchorId="0EDE7E04" wp14:editId="0895291D">
          <wp:extent cx="5400040" cy="77089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 Hacienda completo- Argentina-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7708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BB5B22"/>
    <w:multiLevelType w:val="hybridMultilevel"/>
    <w:tmpl w:val="01464DC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2A4C6D"/>
    <w:multiLevelType w:val="hybridMultilevel"/>
    <w:tmpl w:val="1E528872"/>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1"/>
    <w:rsid w:val="00016DCD"/>
    <w:rsid w:val="000221CA"/>
    <w:rsid w:val="00022322"/>
    <w:rsid w:val="00033CF4"/>
    <w:rsid w:val="000365DE"/>
    <w:rsid w:val="00051811"/>
    <w:rsid w:val="00056330"/>
    <w:rsid w:val="00057CC4"/>
    <w:rsid w:val="00067251"/>
    <w:rsid w:val="00071AFA"/>
    <w:rsid w:val="000C6622"/>
    <w:rsid w:val="000D109C"/>
    <w:rsid w:val="000D1B37"/>
    <w:rsid w:val="000E1847"/>
    <w:rsid w:val="000F38ED"/>
    <w:rsid w:val="00105764"/>
    <w:rsid w:val="0011278E"/>
    <w:rsid w:val="00121BF9"/>
    <w:rsid w:val="0013074F"/>
    <w:rsid w:val="00132DB6"/>
    <w:rsid w:val="001441BF"/>
    <w:rsid w:val="00147CF5"/>
    <w:rsid w:val="00151948"/>
    <w:rsid w:val="00174B27"/>
    <w:rsid w:val="001A03A8"/>
    <w:rsid w:val="001B73E8"/>
    <w:rsid w:val="001E44AA"/>
    <w:rsid w:val="001F2471"/>
    <w:rsid w:val="0020149D"/>
    <w:rsid w:val="00202C21"/>
    <w:rsid w:val="00221E72"/>
    <w:rsid w:val="00230011"/>
    <w:rsid w:val="00234D36"/>
    <w:rsid w:val="00255E31"/>
    <w:rsid w:val="00282EAA"/>
    <w:rsid w:val="002902D7"/>
    <w:rsid w:val="00290A8E"/>
    <w:rsid w:val="00291996"/>
    <w:rsid w:val="00291BAD"/>
    <w:rsid w:val="0029728C"/>
    <w:rsid w:val="002B61E6"/>
    <w:rsid w:val="002C0B86"/>
    <w:rsid w:val="002C1A57"/>
    <w:rsid w:val="002E5DF3"/>
    <w:rsid w:val="002F23E4"/>
    <w:rsid w:val="002F3BFB"/>
    <w:rsid w:val="00307D6C"/>
    <w:rsid w:val="0031721A"/>
    <w:rsid w:val="00320E71"/>
    <w:rsid w:val="00330F2E"/>
    <w:rsid w:val="00331A46"/>
    <w:rsid w:val="00342443"/>
    <w:rsid w:val="00356422"/>
    <w:rsid w:val="003569F7"/>
    <w:rsid w:val="00357914"/>
    <w:rsid w:val="00370D74"/>
    <w:rsid w:val="00376621"/>
    <w:rsid w:val="0038372B"/>
    <w:rsid w:val="003837FA"/>
    <w:rsid w:val="003A0689"/>
    <w:rsid w:val="003B7433"/>
    <w:rsid w:val="003C260A"/>
    <w:rsid w:val="003E717B"/>
    <w:rsid w:val="00415360"/>
    <w:rsid w:val="00415CDB"/>
    <w:rsid w:val="004349BE"/>
    <w:rsid w:val="004406E1"/>
    <w:rsid w:val="00452F26"/>
    <w:rsid w:val="004545BB"/>
    <w:rsid w:val="00467D45"/>
    <w:rsid w:val="00472048"/>
    <w:rsid w:val="00483E06"/>
    <w:rsid w:val="004B1243"/>
    <w:rsid w:val="004B3913"/>
    <w:rsid w:val="004C1485"/>
    <w:rsid w:val="004C1ACE"/>
    <w:rsid w:val="004C3288"/>
    <w:rsid w:val="004D2027"/>
    <w:rsid w:val="004E0FA5"/>
    <w:rsid w:val="004E1BC1"/>
    <w:rsid w:val="00512501"/>
    <w:rsid w:val="0051515F"/>
    <w:rsid w:val="00563880"/>
    <w:rsid w:val="0056694B"/>
    <w:rsid w:val="0056722B"/>
    <w:rsid w:val="005715CA"/>
    <w:rsid w:val="005771CB"/>
    <w:rsid w:val="00577CDA"/>
    <w:rsid w:val="00581418"/>
    <w:rsid w:val="005A0EC8"/>
    <w:rsid w:val="005A5A94"/>
    <w:rsid w:val="005A6E9E"/>
    <w:rsid w:val="005B7666"/>
    <w:rsid w:val="005C2410"/>
    <w:rsid w:val="005C3EAB"/>
    <w:rsid w:val="00604B87"/>
    <w:rsid w:val="00606842"/>
    <w:rsid w:val="00607311"/>
    <w:rsid w:val="00607AB1"/>
    <w:rsid w:val="00615A27"/>
    <w:rsid w:val="006167D8"/>
    <w:rsid w:val="0062100B"/>
    <w:rsid w:val="006456C1"/>
    <w:rsid w:val="00657914"/>
    <w:rsid w:val="0066729E"/>
    <w:rsid w:val="006726D5"/>
    <w:rsid w:val="006748C1"/>
    <w:rsid w:val="00684A40"/>
    <w:rsid w:val="00686BBB"/>
    <w:rsid w:val="006A0D67"/>
    <w:rsid w:val="006A3EE4"/>
    <w:rsid w:val="006A479B"/>
    <w:rsid w:val="006E1D11"/>
    <w:rsid w:val="006E2173"/>
    <w:rsid w:val="006E22F4"/>
    <w:rsid w:val="00713CF9"/>
    <w:rsid w:val="00737797"/>
    <w:rsid w:val="00744FA5"/>
    <w:rsid w:val="00765A46"/>
    <w:rsid w:val="00771B0C"/>
    <w:rsid w:val="00771CFA"/>
    <w:rsid w:val="00787819"/>
    <w:rsid w:val="00797010"/>
    <w:rsid w:val="007A3DA1"/>
    <w:rsid w:val="007B31D5"/>
    <w:rsid w:val="007C18B4"/>
    <w:rsid w:val="007C5455"/>
    <w:rsid w:val="007D3610"/>
    <w:rsid w:val="007F32A4"/>
    <w:rsid w:val="00801025"/>
    <w:rsid w:val="00806869"/>
    <w:rsid w:val="008072CF"/>
    <w:rsid w:val="00813A7C"/>
    <w:rsid w:val="00815331"/>
    <w:rsid w:val="0081572B"/>
    <w:rsid w:val="008214AD"/>
    <w:rsid w:val="008258AA"/>
    <w:rsid w:val="00834B92"/>
    <w:rsid w:val="0084321F"/>
    <w:rsid w:val="0085320D"/>
    <w:rsid w:val="008712C8"/>
    <w:rsid w:val="0089175B"/>
    <w:rsid w:val="00897AF0"/>
    <w:rsid w:val="008A2852"/>
    <w:rsid w:val="008C552C"/>
    <w:rsid w:val="00910EB2"/>
    <w:rsid w:val="00922311"/>
    <w:rsid w:val="00944FDD"/>
    <w:rsid w:val="009513BE"/>
    <w:rsid w:val="00955A21"/>
    <w:rsid w:val="00967BDD"/>
    <w:rsid w:val="00974A7F"/>
    <w:rsid w:val="00975682"/>
    <w:rsid w:val="009756DB"/>
    <w:rsid w:val="00981CFA"/>
    <w:rsid w:val="009838F5"/>
    <w:rsid w:val="009845D1"/>
    <w:rsid w:val="0099126F"/>
    <w:rsid w:val="00992AE5"/>
    <w:rsid w:val="00995555"/>
    <w:rsid w:val="009970D3"/>
    <w:rsid w:val="00997C6D"/>
    <w:rsid w:val="009A7C08"/>
    <w:rsid w:val="009B3853"/>
    <w:rsid w:val="009B72F1"/>
    <w:rsid w:val="009C7E91"/>
    <w:rsid w:val="009D02E6"/>
    <w:rsid w:val="009E4B59"/>
    <w:rsid w:val="00A2788A"/>
    <w:rsid w:val="00A30C61"/>
    <w:rsid w:val="00A313F9"/>
    <w:rsid w:val="00A34FAA"/>
    <w:rsid w:val="00A47EA1"/>
    <w:rsid w:val="00A53C4F"/>
    <w:rsid w:val="00A602AC"/>
    <w:rsid w:val="00A62C84"/>
    <w:rsid w:val="00A85EBF"/>
    <w:rsid w:val="00AA12D2"/>
    <w:rsid w:val="00AB226B"/>
    <w:rsid w:val="00AC25FC"/>
    <w:rsid w:val="00AC36B2"/>
    <w:rsid w:val="00AD71B4"/>
    <w:rsid w:val="00AE3CCE"/>
    <w:rsid w:val="00B10B68"/>
    <w:rsid w:val="00B11F7C"/>
    <w:rsid w:val="00B21B04"/>
    <w:rsid w:val="00B21BCF"/>
    <w:rsid w:val="00B37136"/>
    <w:rsid w:val="00B42205"/>
    <w:rsid w:val="00B675A1"/>
    <w:rsid w:val="00B720A9"/>
    <w:rsid w:val="00B75FE2"/>
    <w:rsid w:val="00B952DD"/>
    <w:rsid w:val="00B9769E"/>
    <w:rsid w:val="00BC0376"/>
    <w:rsid w:val="00BD1636"/>
    <w:rsid w:val="00BD38DE"/>
    <w:rsid w:val="00BD5463"/>
    <w:rsid w:val="00BE3093"/>
    <w:rsid w:val="00BE35F0"/>
    <w:rsid w:val="00BE7CAE"/>
    <w:rsid w:val="00BF013B"/>
    <w:rsid w:val="00BF7E9E"/>
    <w:rsid w:val="00C0484E"/>
    <w:rsid w:val="00C12631"/>
    <w:rsid w:val="00C263D1"/>
    <w:rsid w:val="00C40E8F"/>
    <w:rsid w:val="00C518CD"/>
    <w:rsid w:val="00C577BA"/>
    <w:rsid w:val="00C962F9"/>
    <w:rsid w:val="00CA5954"/>
    <w:rsid w:val="00CB296A"/>
    <w:rsid w:val="00CB7C0A"/>
    <w:rsid w:val="00CD0A87"/>
    <w:rsid w:val="00CD1C05"/>
    <w:rsid w:val="00CD23BC"/>
    <w:rsid w:val="00CD3662"/>
    <w:rsid w:val="00CE1481"/>
    <w:rsid w:val="00CF672C"/>
    <w:rsid w:val="00CF6D1D"/>
    <w:rsid w:val="00D07652"/>
    <w:rsid w:val="00D20248"/>
    <w:rsid w:val="00D23FF5"/>
    <w:rsid w:val="00D26991"/>
    <w:rsid w:val="00D310AF"/>
    <w:rsid w:val="00D36ABF"/>
    <w:rsid w:val="00D44E96"/>
    <w:rsid w:val="00D4591B"/>
    <w:rsid w:val="00D462BA"/>
    <w:rsid w:val="00D70874"/>
    <w:rsid w:val="00D7111D"/>
    <w:rsid w:val="00D751B6"/>
    <w:rsid w:val="00D861A2"/>
    <w:rsid w:val="00D90083"/>
    <w:rsid w:val="00D94EA6"/>
    <w:rsid w:val="00DE1E57"/>
    <w:rsid w:val="00DE3EBD"/>
    <w:rsid w:val="00DE5C8E"/>
    <w:rsid w:val="00DE7830"/>
    <w:rsid w:val="00E03097"/>
    <w:rsid w:val="00E14E30"/>
    <w:rsid w:val="00E1602B"/>
    <w:rsid w:val="00E17EAE"/>
    <w:rsid w:val="00E23199"/>
    <w:rsid w:val="00E2447A"/>
    <w:rsid w:val="00E3285E"/>
    <w:rsid w:val="00E363F2"/>
    <w:rsid w:val="00E506F5"/>
    <w:rsid w:val="00E5357F"/>
    <w:rsid w:val="00E6143B"/>
    <w:rsid w:val="00E722AC"/>
    <w:rsid w:val="00E75058"/>
    <w:rsid w:val="00EB2DDF"/>
    <w:rsid w:val="00EE2D10"/>
    <w:rsid w:val="00EE7743"/>
    <w:rsid w:val="00EF126D"/>
    <w:rsid w:val="00EF4DBC"/>
    <w:rsid w:val="00F11B08"/>
    <w:rsid w:val="00F16EA3"/>
    <w:rsid w:val="00F20B1D"/>
    <w:rsid w:val="00F424A5"/>
    <w:rsid w:val="00F502B1"/>
    <w:rsid w:val="00F52F2F"/>
    <w:rsid w:val="00F550EC"/>
    <w:rsid w:val="00F62346"/>
    <w:rsid w:val="00F635E3"/>
    <w:rsid w:val="00F65B82"/>
    <w:rsid w:val="00F676B1"/>
    <w:rsid w:val="00FA0BE2"/>
    <w:rsid w:val="00FA224F"/>
    <w:rsid w:val="00FB54D1"/>
    <w:rsid w:val="00FC5009"/>
    <w:rsid w:val="00FC7099"/>
    <w:rsid w:val="00FC787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CC317B0E-CE61-4B72-8364-8AFFC81D0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semiHidden/>
    <w:rsid w:val="007F32A4"/>
    <w:pPr>
      <w:spacing w:before="100" w:beforeAutospacing="1" w:after="100" w:afterAutospacing="1"/>
    </w:pPr>
    <w:rPr>
      <w:lang w:val="es-ES"/>
    </w:rPr>
  </w:style>
  <w:style w:type="paragraph" w:styleId="Textodeglobo">
    <w:name w:val="Balloon Text"/>
    <w:basedOn w:val="Normal"/>
    <w:link w:val="TextodegloboCar"/>
    <w:uiPriority w:val="99"/>
    <w:semiHidden/>
    <w:unhideWhenUsed/>
    <w:rsid w:val="00771B0C"/>
    <w:rPr>
      <w:rFonts w:ascii="Tahoma" w:hAnsi="Tahoma" w:cs="Tahoma"/>
      <w:sz w:val="16"/>
      <w:szCs w:val="16"/>
    </w:rPr>
  </w:style>
  <w:style w:type="character" w:customStyle="1" w:styleId="TextodegloboCar">
    <w:name w:val="Texto de globo Car"/>
    <w:basedOn w:val="Fuentedeprrafopredeter"/>
    <w:link w:val="Textodeglobo"/>
    <w:uiPriority w:val="99"/>
    <w:semiHidden/>
    <w:rsid w:val="00771B0C"/>
    <w:rPr>
      <w:rFonts w:ascii="Tahoma" w:hAnsi="Tahoma" w:cs="Tahoma"/>
      <w:sz w:val="16"/>
      <w:szCs w:val="16"/>
      <w:lang w:eastAsia="es-ES"/>
    </w:rPr>
  </w:style>
  <w:style w:type="paragraph" w:styleId="Prrafodelista">
    <w:name w:val="List Paragraph"/>
    <w:basedOn w:val="Normal"/>
    <w:uiPriority w:val="34"/>
    <w:qFormat/>
    <w:rsid w:val="00910E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296</Words>
  <Characters>1655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LópezTenutta</dc:creator>
  <cp:keywords/>
  <dc:description/>
  <cp:lastModifiedBy>Ivana Pacini</cp:lastModifiedBy>
  <cp:revision>6</cp:revision>
  <cp:lastPrinted>2018-11-14T15:38:00Z</cp:lastPrinted>
  <dcterms:created xsi:type="dcterms:W3CDTF">2018-11-14T14:04:00Z</dcterms:created>
  <dcterms:modified xsi:type="dcterms:W3CDTF">2018-11-26T12:15:00Z</dcterms:modified>
</cp:coreProperties>
</file>